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1A6C3" w14:textId="2D544114" w:rsidR="00247BDD" w:rsidRPr="00A37093" w:rsidRDefault="00247BDD" w:rsidP="007876BB">
      <w:pPr>
        <w:spacing w:line="240" w:lineRule="auto"/>
        <w:jc w:val="both"/>
        <w:rPr>
          <w:rFonts w:cs="Arial"/>
          <w:b/>
          <w:bCs/>
          <w:sz w:val="22"/>
          <w:szCs w:val="22"/>
        </w:rPr>
      </w:pPr>
      <w:r w:rsidRPr="00A37093">
        <w:rPr>
          <w:rFonts w:cs="Arial"/>
          <w:b/>
          <w:bCs/>
          <w:sz w:val="22"/>
          <w:szCs w:val="22"/>
        </w:rPr>
        <w:t xml:space="preserve">Bauleitplanung der </w:t>
      </w:r>
      <w:r w:rsidR="00BA4CAA" w:rsidRPr="00A37093">
        <w:rPr>
          <w:rFonts w:cs="Arial"/>
          <w:b/>
          <w:bCs/>
          <w:sz w:val="22"/>
          <w:szCs w:val="22"/>
        </w:rPr>
        <w:t xml:space="preserve">Oranienstadt Dillenburg, </w:t>
      </w:r>
      <w:r w:rsidR="00937E77" w:rsidRPr="00A37093">
        <w:rPr>
          <w:rFonts w:cs="Arial"/>
          <w:b/>
          <w:bCs/>
          <w:sz w:val="22"/>
          <w:szCs w:val="22"/>
        </w:rPr>
        <w:t>Kernstadt</w:t>
      </w:r>
    </w:p>
    <w:p w14:paraId="52C84513" w14:textId="093F22EC" w:rsidR="00BA4CAA" w:rsidRPr="00A37093" w:rsidRDefault="00247BDD" w:rsidP="007876BB">
      <w:pPr>
        <w:spacing w:line="240" w:lineRule="auto"/>
        <w:jc w:val="both"/>
        <w:rPr>
          <w:rFonts w:cs="Arial"/>
          <w:b/>
          <w:bCs/>
          <w:sz w:val="22"/>
          <w:szCs w:val="22"/>
        </w:rPr>
      </w:pPr>
      <w:r w:rsidRPr="00A37093">
        <w:rPr>
          <w:rFonts w:cs="Arial"/>
          <w:b/>
          <w:bCs/>
          <w:sz w:val="22"/>
          <w:szCs w:val="22"/>
        </w:rPr>
        <w:t xml:space="preserve">Bebauungsplan </w:t>
      </w:r>
      <w:r w:rsidR="005658C1">
        <w:rPr>
          <w:rFonts w:cs="Arial"/>
          <w:b/>
          <w:bCs/>
          <w:sz w:val="22"/>
          <w:szCs w:val="22"/>
        </w:rPr>
        <w:t xml:space="preserve">L1 </w:t>
      </w:r>
      <w:r w:rsidR="00BA4CAA" w:rsidRPr="00A37093">
        <w:rPr>
          <w:rFonts w:cs="Arial"/>
          <w:b/>
          <w:bCs/>
          <w:sz w:val="22"/>
          <w:szCs w:val="22"/>
        </w:rPr>
        <w:t>„</w:t>
      </w:r>
      <w:r w:rsidR="00795FAE" w:rsidRPr="00A37093">
        <w:rPr>
          <w:rFonts w:cs="Arial"/>
          <w:b/>
          <w:bCs/>
          <w:sz w:val="22"/>
          <w:szCs w:val="22"/>
        </w:rPr>
        <w:t>In den Thalen</w:t>
      </w:r>
      <w:r w:rsidR="00BA4CAA" w:rsidRPr="00A37093">
        <w:rPr>
          <w:rFonts w:cs="Arial"/>
          <w:b/>
          <w:bCs/>
          <w:sz w:val="22"/>
          <w:szCs w:val="22"/>
        </w:rPr>
        <w:t>“</w:t>
      </w:r>
      <w:r w:rsidR="004A2EB9" w:rsidRPr="00A37093">
        <w:rPr>
          <w:rFonts w:cs="Arial"/>
          <w:b/>
          <w:bCs/>
          <w:sz w:val="22"/>
          <w:szCs w:val="22"/>
        </w:rPr>
        <w:t xml:space="preserve">, </w:t>
      </w:r>
      <w:r w:rsidR="00795FAE" w:rsidRPr="00A37093">
        <w:rPr>
          <w:rFonts w:cs="Arial"/>
          <w:b/>
          <w:bCs/>
          <w:sz w:val="22"/>
          <w:szCs w:val="22"/>
          <w:u w:val="single"/>
        </w:rPr>
        <w:t>1</w:t>
      </w:r>
      <w:r w:rsidR="004A2EB9" w:rsidRPr="00A37093">
        <w:rPr>
          <w:rFonts w:cs="Arial"/>
          <w:b/>
          <w:bCs/>
          <w:sz w:val="22"/>
          <w:szCs w:val="22"/>
          <w:u w:val="single"/>
        </w:rPr>
        <w:t>. Änderung</w:t>
      </w:r>
      <w:r w:rsidR="004A2EB9" w:rsidRPr="00A37093">
        <w:rPr>
          <w:rFonts w:cs="Arial"/>
          <w:b/>
          <w:bCs/>
          <w:sz w:val="22"/>
          <w:szCs w:val="22"/>
        </w:rPr>
        <w:t xml:space="preserve"> </w:t>
      </w:r>
    </w:p>
    <w:p w14:paraId="6C882E5D" w14:textId="3E974A3A" w:rsidR="000130AA" w:rsidRPr="00A37093" w:rsidRDefault="000130AA" w:rsidP="007876BB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A37093">
        <w:rPr>
          <w:rFonts w:cs="Arial"/>
          <w:b/>
          <w:sz w:val="22"/>
          <w:szCs w:val="22"/>
          <w:u w:val="single"/>
        </w:rPr>
        <w:t>hier</w:t>
      </w:r>
      <w:r w:rsidR="00A37093">
        <w:rPr>
          <w:rFonts w:cs="Arial"/>
          <w:b/>
          <w:sz w:val="22"/>
          <w:szCs w:val="22"/>
        </w:rPr>
        <w:t xml:space="preserve">: </w:t>
      </w:r>
      <w:r w:rsidRPr="00A37093">
        <w:rPr>
          <w:rFonts w:cs="Arial"/>
          <w:b/>
          <w:sz w:val="22"/>
          <w:szCs w:val="22"/>
        </w:rPr>
        <w:t xml:space="preserve">Bekanntmachung </w:t>
      </w:r>
      <w:r w:rsidR="008E5A34" w:rsidRPr="00A37093">
        <w:rPr>
          <w:rFonts w:cs="Arial"/>
          <w:b/>
          <w:sz w:val="22"/>
          <w:szCs w:val="22"/>
        </w:rPr>
        <w:t>Satzungs</w:t>
      </w:r>
      <w:r w:rsidRPr="00A37093">
        <w:rPr>
          <w:rFonts w:cs="Arial"/>
          <w:b/>
          <w:sz w:val="22"/>
          <w:szCs w:val="22"/>
        </w:rPr>
        <w:t xml:space="preserve">beschlusses gem. § </w:t>
      </w:r>
      <w:r w:rsidR="008E5A34" w:rsidRPr="00A37093">
        <w:rPr>
          <w:rFonts w:cs="Arial"/>
          <w:b/>
          <w:sz w:val="22"/>
          <w:szCs w:val="22"/>
        </w:rPr>
        <w:t>10</w:t>
      </w:r>
      <w:r w:rsidRPr="00A37093">
        <w:rPr>
          <w:rFonts w:cs="Arial"/>
          <w:b/>
          <w:sz w:val="22"/>
          <w:szCs w:val="22"/>
        </w:rPr>
        <w:t xml:space="preserve"> </w:t>
      </w:r>
      <w:r w:rsidR="00A37093">
        <w:rPr>
          <w:rFonts w:cs="Arial"/>
          <w:b/>
          <w:sz w:val="22"/>
          <w:szCs w:val="22"/>
        </w:rPr>
        <w:t xml:space="preserve">Abs. </w:t>
      </w:r>
      <w:r w:rsidR="008E5A34" w:rsidRPr="00A37093">
        <w:rPr>
          <w:rFonts w:cs="Arial"/>
          <w:b/>
          <w:sz w:val="22"/>
          <w:szCs w:val="22"/>
        </w:rPr>
        <w:t>3</w:t>
      </w:r>
      <w:r w:rsidRPr="00A37093">
        <w:rPr>
          <w:rFonts w:cs="Arial"/>
          <w:b/>
          <w:sz w:val="22"/>
          <w:szCs w:val="22"/>
        </w:rPr>
        <w:t xml:space="preserve"> BauGB und </w:t>
      </w:r>
      <w:r w:rsidR="008E5A34" w:rsidRPr="00A37093">
        <w:rPr>
          <w:rFonts w:cs="Arial"/>
          <w:b/>
          <w:sz w:val="22"/>
          <w:szCs w:val="22"/>
        </w:rPr>
        <w:t>Inkrafttreten</w:t>
      </w:r>
    </w:p>
    <w:p w14:paraId="1468E917" w14:textId="77D21CC0" w:rsidR="008E5A34" w:rsidRDefault="008E5A34" w:rsidP="007876BB">
      <w:pPr>
        <w:tabs>
          <w:tab w:val="left" w:pos="709"/>
        </w:tabs>
        <w:spacing w:line="240" w:lineRule="auto"/>
        <w:jc w:val="both"/>
        <w:rPr>
          <w:rFonts w:cs="Arial"/>
          <w:sz w:val="22"/>
          <w:szCs w:val="22"/>
        </w:rPr>
      </w:pPr>
    </w:p>
    <w:p w14:paraId="52A5EE35" w14:textId="77777777" w:rsidR="007876BB" w:rsidRPr="00A37093" w:rsidRDefault="007876BB" w:rsidP="007876BB">
      <w:pPr>
        <w:tabs>
          <w:tab w:val="left" w:pos="709"/>
        </w:tabs>
        <w:spacing w:line="240" w:lineRule="auto"/>
        <w:jc w:val="both"/>
        <w:rPr>
          <w:rFonts w:cs="Arial"/>
          <w:sz w:val="22"/>
          <w:szCs w:val="22"/>
        </w:rPr>
      </w:pPr>
    </w:p>
    <w:p w14:paraId="1D06913D" w14:textId="2F2831E5" w:rsidR="008E5A34" w:rsidRPr="00A37093" w:rsidRDefault="008E5A34" w:rsidP="007876BB">
      <w:pPr>
        <w:spacing w:line="240" w:lineRule="auto"/>
        <w:jc w:val="both"/>
        <w:rPr>
          <w:rFonts w:cs="Arial"/>
          <w:sz w:val="22"/>
          <w:szCs w:val="22"/>
        </w:rPr>
      </w:pPr>
      <w:r w:rsidRPr="00A37093">
        <w:rPr>
          <w:rFonts w:cs="Arial"/>
          <w:sz w:val="22"/>
          <w:szCs w:val="22"/>
        </w:rPr>
        <w:t xml:space="preserve">Die Stadtverordnetenversammlung der </w:t>
      </w:r>
      <w:r w:rsidR="00A80B35" w:rsidRPr="00A37093">
        <w:rPr>
          <w:rFonts w:cs="Arial"/>
          <w:sz w:val="22"/>
          <w:szCs w:val="22"/>
        </w:rPr>
        <w:t xml:space="preserve">Oranienstadt Dillenburg </w:t>
      </w:r>
      <w:r w:rsidRPr="00A37093">
        <w:rPr>
          <w:rFonts w:cs="Arial"/>
          <w:sz w:val="22"/>
          <w:szCs w:val="22"/>
        </w:rPr>
        <w:t xml:space="preserve">hat in ihrer Sitzung am </w:t>
      </w:r>
      <w:r w:rsidR="00B06919" w:rsidRPr="00A37093">
        <w:rPr>
          <w:rFonts w:cs="Arial"/>
          <w:sz w:val="22"/>
          <w:szCs w:val="22"/>
        </w:rPr>
        <w:t xml:space="preserve">07.12.2023 </w:t>
      </w:r>
      <w:r w:rsidRPr="00A37093">
        <w:rPr>
          <w:rFonts w:cs="Arial"/>
          <w:sz w:val="22"/>
          <w:szCs w:val="22"/>
        </w:rPr>
        <w:t xml:space="preserve">über die im Rahmen der Öffentlichkeits- und Behördenbeteiligung </w:t>
      </w:r>
      <w:r w:rsidR="00A37093">
        <w:rPr>
          <w:rFonts w:cs="Arial"/>
          <w:sz w:val="22"/>
          <w:szCs w:val="22"/>
        </w:rPr>
        <w:t>nach</w:t>
      </w:r>
      <w:r w:rsidRPr="00A37093">
        <w:rPr>
          <w:rFonts w:cs="Arial"/>
          <w:sz w:val="22"/>
          <w:szCs w:val="22"/>
        </w:rPr>
        <w:t xml:space="preserve"> § </w:t>
      </w:r>
      <w:r w:rsidR="00A80B35" w:rsidRPr="00A37093">
        <w:rPr>
          <w:rFonts w:cs="Arial"/>
          <w:sz w:val="22"/>
          <w:szCs w:val="22"/>
        </w:rPr>
        <w:t>13a i.</w:t>
      </w:r>
      <w:r w:rsidR="00A37093">
        <w:rPr>
          <w:rFonts w:cs="Arial"/>
          <w:sz w:val="22"/>
          <w:szCs w:val="22"/>
        </w:rPr>
        <w:t> </w:t>
      </w:r>
      <w:r w:rsidRPr="00A37093">
        <w:rPr>
          <w:rFonts w:cs="Arial"/>
          <w:sz w:val="22"/>
          <w:szCs w:val="22"/>
        </w:rPr>
        <w:t>V.</w:t>
      </w:r>
      <w:r w:rsidR="00A37093">
        <w:rPr>
          <w:rFonts w:cs="Arial"/>
          <w:sz w:val="22"/>
          <w:szCs w:val="22"/>
        </w:rPr>
        <w:t> </w:t>
      </w:r>
      <w:r w:rsidRPr="00A37093">
        <w:rPr>
          <w:rFonts w:cs="Arial"/>
          <w:sz w:val="22"/>
          <w:szCs w:val="22"/>
        </w:rPr>
        <w:t xml:space="preserve">m. § 13 </w:t>
      </w:r>
      <w:r w:rsidR="00A37093">
        <w:rPr>
          <w:rFonts w:cs="Arial"/>
          <w:sz w:val="22"/>
          <w:szCs w:val="22"/>
        </w:rPr>
        <w:t xml:space="preserve">Abs. </w:t>
      </w:r>
      <w:r w:rsidRPr="00A37093">
        <w:rPr>
          <w:rFonts w:cs="Arial"/>
          <w:sz w:val="22"/>
          <w:szCs w:val="22"/>
        </w:rPr>
        <w:t xml:space="preserve">2 </w:t>
      </w:r>
      <w:r w:rsidR="00A80B35" w:rsidRPr="00A37093">
        <w:rPr>
          <w:rFonts w:cs="Arial"/>
          <w:sz w:val="22"/>
          <w:szCs w:val="22"/>
        </w:rPr>
        <w:t xml:space="preserve">Nr. 2 und 3 </w:t>
      </w:r>
      <w:r w:rsidRPr="00A37093">
        <w:rPr>
          <w:rFonts w:cs="Arial"/>
          <w:sz w:val="22"/>
          <w:szCs w:val="22"/>
        </w:rPr>
        <w:t xml:space="preserve">BauGB vorgelegten Stellungnahmen </w:t>
      </w:r>
      <w:r w:rsidR="00A37093">
        <w:rPr>
          <w:rFonts w:cs="Arial"/>
          <w:sz w:val="22"/>
          <w:szCs w:val="22"/>
        </w:rPr>
        <w:t>gemäß § 1 Abs. 7 BauGB abgewogen und beschlossen</w:t>
      </w:r>
      <w:r w:rsidRPr="00A37093">
        <w:rPr>
          <w:rFonts w:cs="Arial"/>
          <w:sz w:val="22"/>
          <w:szCs w:val="22"/>
        </w:rPr>
        <w:t>.</w:t>
      </w:r>
      <w:r w:rsidR="00A80B35" w:rsidRPr="00A37093">
        <w:rPr>
          <w:rFonts w:cs="Arial"/>
          <w:sz w:val="22"/>
          <w:szCs w:val="22"/>
        </w:rPr>
        <w:t xml:space="preserve"> </w:t>
      </w:r>
      <w:r w:rsidRPr="00A37093">
        <w:rPr>
          <w:rFonts w:cs="Arial"/>
          <w:sz w:val="22"/>
          <w:szCs w:val="22"/>
        </w:rPr>
        <w:t xml:space="preserve">Alsdann </w:t>
      </w:r>
      <w:r w:rsidR="00A37093">
        <w:rPr>
          <w:rFonts w:cs="Arial"/>
          <w:sz w:val="22"/>
          <w:szCs w:val="22"/>
        </w:rPr>
        <w:t xml:space="preserve">wurde der </w:t>
      </w:r>
      <w:r w:rsidRPr="00A37093">
        <w:rPr>
          <w:rFonts w:cs="Arial"/>
          <w:sz w:val="22"/>
          <w:szCs w:val="22"/>
        </w:rPr>
        <w:t xml:space="preserve">Bebauungsplan </w:t>
      </w:r>
      <w:r w:rsidR="005658C1">
        <w:rPr>
          <w:rFonts w:cs="Arial"/>
          <w:sz w:val="22"/>
          <w:szCs w:val="22"/>
        </w:rPr>
        <w:t xml:space="preserve">L1 </w:t>
      </w:r>
      <w:r w:rsidRPr="00A37093">
        <w:rPr>
          <w:rFonts w:cs="Arial"/>
          <w:sz w:val="22"/>
          <w:szCs w:val="22"/>
        </w:rPr>
        <w:t>„</w:t>
      </w:r>
      <w:r w:rsidR="00B06919" w:rsidRPr="00A37093">
        <w:rPr>
          <w:rFonts w:cs="Arial"/>
          <w:sz w:val="22"/>
          <w:szCs w:val="22"/>
        </w:rPr>
        <w:t>In den Thalen</w:t>
      </w:r>
      <w:r w:rsidRPr="00A37093">
        <w:rPr>
          <w:rFonts w:cs="Arial"/>
          <w:sz w:val="22"/>
          <w:szCs w:val="22"/>
        </w:rPr>
        <w:t>“</w:t>
      </w:r>
      <w:r w:rsidR="00A80B35" w:rsidRPr="00A37093">
        <w:rPr>
          <w:rFonts w:cs="Arial"/>
          <w:sz w:val="22"/>
          <w:szCs w:val="22"/>
        </w:rPr>
        <w:t xml:space="preserve">, </w:t>
      </w:r>
      <w:r w:rsidR="00B06919" w:rsidRPr="00A37093">
        <w:rPr>
          <w:rFonts w:cs="Arial"/>
          <w:sz w:val="22"/>
          <w:szCs w:val="22"/>
          <w:u w:val="single"/>
        </w:rPr>
        <w:t>1</w:t>
      </w:r>
      <w:r w:rsidR="00A80B35" w:rsidRPr="00A37093">
        <w:rPr>
          <w:rFonts w:cs="Arial"/>
          <w:sz w:val="22"/>
          <w:szCs w:val="22"/>
          <w:u w:val="single"/>
        </w:rPr>
        <w:t>. Änderung</w:t>
      </w:r>
      <w:r w:rsidR="00A80B35" w:rsidRPr="00A37093">
        <w:rPr>
          <w:rFonts w:cs="Arial"/>
          <w:sz w:val="22"/>
          <w:szCs w:val="22"/>
        </w:rPr>
        <w:t>, i</w:t>
      </w:r>
      <w:r w:rsidR="00B06919" w:rsidRPr="00A37093">
        <w:rPr>
          <w:rFonts w:cs="Arial"/>
          <w:sz w:val="22"/>
          <w:szCs w:val="22"/>
        </w:rPr>
        <w:t xml:space="preserve">n der Kernstadt Dillenburg </w:t>
      </w:r>
      <w:r w:rsidRPr="00A37093">
        <w:rPr>
          <w:rFonts w:cs="Arial"/>
          <w:sz w:val="22"/>
          <w:szCs w:val="22"/>
        </w:rPr>
        <w:t xml:space="preserve">gemäß </w:t>
      </w:r>
      <w:r w:rsidR="00A37093">
        <w:rPr>
          <w:rFonts w:cs="Arial"/>
          <w:sz w:val="22"/>
          <w:szCs w:val="22"/>
        </w:rPr>
        <w:t xml:space="preserve">§ 10 Abs. </w:t>
      </w:r>
      <w:r w:rsidRPr="00A37093">
        <w:rPr>
          <w:rFonts w:cs="Arial"/>
          <w:sz w:val="22"/>
          <w:szCs w:val="22"/>
        </w:rPr>
        <w:t>1 BauGB als Satzung beschlossen</w:t>
      </w:r>
      <w:r w:rsidR="00A37093">
        <w:rPr>
          <w:rFonts w:cs="Arial"/>
          <w:sz w:val="22"/>
          <w:szCs w:val="22"/>
        </w:rPr>
        <w:t>. D</w:t>
      </w:r>
      <w:r w:rsidRPr="00A37093">
        <w:rPr>
          <w:rFonts w:cs="Arial"/>
          <w:sz w:val="22"/>
          <w:szCs w:val="22"/>
        </w:rPr>
        <w:t xml:space="preserve">ie Begründung </w:t>
      </w:r>
      <w:r w:rsidR="004B7087" w:rsidRPr="00A37093">
        <w:rPr>
          <w:rFonts w:cs="Arial"/>
          <w:sz w:val="22"/>
          <w:szCs w:val="22"/>
        </w:rPr>
        <w:t>und der Umweltfachbeitrag wurden gebilligt.</w:t>
      </w:r>
    </w:p>
    <w:p w14:paraId="1B09B761" w14:textId="77777777" w:rsidR="008E5A34" w:rsidRPr="00A37093" w:rsidRDefault="008E5A34" w:rsidP="007876BB">
      <w:pPr>
        <w:spacing w:line="240" w:lineRule="auto"/>
        <w:jc w:val="both"/>
        <w:rPr>
          <w:rFonts w:cs="Arial"/>
          <w:sz w:val="22"/>
          <w:szCs w:val="22"/>
        </w:rPr>
      </w:pPr>
    </w:p>
    <w:p w14:paraId="33D1ED8E" w14:textId="63440BD8" w:rsidR="002F3AB0" w:rsidRPr="00A37093" w:rsidRDefault="002F3AB0" w:rsidP="007876BB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2"/>
          <w:szCs w:val="22"/>
        </w:rPr>
      </w:pPr>
      <w:r w:rsidRPr="00A37093">
        <w:rPr>
          <w:rFonts w:eastAsia="Calibri" w:cs="Arial"/>
          <w:sz w:val="22"/>
          <w:szCs w:val="22"/>
        </w:rPr>
        <w:t>Der Planbereich liegt im Nordwesten der Kernstadt Dillenburg, westlich der Kasseler Straße (B 253) und südlich der Manderbacher Straße.</w:t>
      </w:r>
      <w:r w:rsidR="00A37093" w:rsidRPr="00A37093">
        <w:rPr>
          <w:rFonts w:eastAsia="Calibri" w:cs="Arial"/>
          <w:sz w:val="22"/>
          <w:szCs w:val="22"/>
        </w:rPr>
        <w:t xml:space="preserve"> </w:t>
      </w:r>
      <w:r w:rsidRPr="00A37093">
        <w:rPr>
          <w:rFonts w:cs="Arial"/>
          <w:sz w:val="22"/>
          <w:szCs w:val="22"/>
        </w:rPr>
        <w:t xml:space="preserve">Der räumliche Geltungsbereich </w:t>
      </w:r>
      <w:r w:rsidR="007876BB">
        <w:rPr>
          <w:rFonts w:cs="Arial"/>
          <w:sz w:val="22"/>
          <w:szCs w:val="22"/>
        </w:rPr>
        <w:t>der ersten Änderung des Bebauungsplanes</w:t>
      </w:r>
      <w:r w:rsidRPr="00A37093">
        <w:rPr>
          <w:rFonts w:cs="Arial"/>
          <w:sz w:val="22"/>
          <w:szCs w:val="22"/>
        </w:rPr>
        <w:t xml:space="preserve"> umfasst mit einer Gesamtfläche von rd. 3.075 m</w:t>
      </w:r>
      <w:r w:rsidRPr="00A37093">
        <w:rPr>
          <w:rFonts w:cs="Arial"/>
          <w:sz w:val="22"/>
          <w:szCs w:val="22"/>
          <w:vertAlign w:val="superscript"/>
        </w:rPr>
        <w:t>2</w:t>
      </w:r>
      <w:r w:rsidRPr="00A37093">
        <w:rPr>
          <w:rFonts w:cs="Arial"/>
          <w:sz w:val="22"/>
          <w:szCs w:val="22"/>
        </w:rPr>
        <w:t xml:space="preserve"> die Flurstücke 133/1, 133/2 und 134/5 (Parzelle </w:t>
      </w:r>
      <w:r w:rsidR="00A37093" w:rsidRPr="00A37093">
        <w:rPr>
          <w:rFonts w:cs="Arial"/>
          <w:sz w:val="22"/>
          <w:szCs w:val="22"/>
        </w:rPr>
        <w:t>„</w:t>
      </w:r>
      <w:r w:rsidRPr="00A37093">
        <w:rPr>
          <w:rFonts w:cs="Arial"/>
          <w:sz w:val="22"/>
          <w:szCs w:val="22"/>
        </w:rPr>
        <w:t>Rosenweg</w:t>
      </w:r>
      <w:r w:rsidR="00A37093" w:rsidRPr="00A37093">
        <w:rPr>
          <w:rFonts w:cs="Arial"/>
          <w:sz w:val="22"/>
          <w:szCs w:val="22"/>
        </w:rPr>
        <w:t>“</w:t>
      </w:r>
      <w:r w:rsidRPr="00A37093">
        <w:rPr>
          <w:rFonts w:cs="Arial"/>
          <w:sz w:val="22"/>
          <w:szCs w:val="22"/>
        </w:rPr>
        <w:t xml:space="preserve">) </w:t>
      </w:r>
      <w:r w:rsidRPr="00A37093">
        <w:rPr>
          <w:rFonts w:eastAsia="Calibri" w:cs="Arial"/>
          <w:sz w:val="22"/>
          <w:szCs w:val="22"/>
        </w:rPr>
        <w:t>in der Flur 56 der Gemarkung Dillenburg.</w:t>
      </w:r>
    </w:p>
    <w:p w14:paraId="03B4361D" w14:textId="77777777" w:rsidR="002F3AB0" w:rsidRPr="00A37093" w:rsidRDefault="002F3AB0" w:rsidP="007876BB">
      <w:pPr>
        <w:spacing w:line="240" w:lineRule="auto"/>
        <w:jc w:val="both"/>
        <w:rPr>
          <w:rFonts w:cs="Arial"/>
          <w:sz w:val="22"/>
          <w:szCs w:val="22"/>
        </w:rPr>
      </w:pPr>
    </w:p>
    <w:p w14:paraId="338CA7D7" w14:textId="07C2AA47" w:rsidR="002F3AB0" w:rsidRPr="00A37093" w:rsidRDefault="002F3AB0" w:rsidP="007876BB">
      <w:pPr>
        <w:spacing w:line="240" w:lineRule="auto"/>
        <w:jc w:val="both"/>
        <w:rPr>
          <w:rFonts w:cs="Arial"/>
          <w:sz w:val="22"/>
          <w:szCs w:val="22"/>
        </w:rPr>
      </w:pPr>
      <w:r w:rsidRPr="00A37093">
        <w:rPr>
          <w:rFonts w:cs="Arial"/>
          <w:sz w:val="22"/>
          <w:szCs w:val="22"/>
        </w:rPr>
        <w:t xml:space="preserve">Die Aufstellung </w:t>
      </w:r>
      <w:r w:rsidR="007876BB">
        <w:rPr>
          <w:rFonts w:cs="Arial"/>
          <w:sz w:val="22"/>
          <w:szCs w:val="22"/>
        </w:rPr>
        <w:t xml:space="preserve">der ersten Änderung des Bebauungsplanes </w:t>
      </w:r>
      <w:r w:rsidRPr="00A37093">
        <w:rPr>
          <w:rFonts w:cs="Arial"/>
          <w:sz w:val="22"/>
          <w:szCs w:val="22"/>
        </w:rPr>
        <w:t xml:space="preserve">dient der Schaffung der bauplanungsrechtlichen Voraussetzungen für die Neuerrichtung eines öffentlichen Kindespielplatzes sowie </w:t>
      </w:r>
      <w:r w:rsidR="007876BB">
        <w:rPr>
          <w:rFonts w:cs="Arial"/>
          <w:sz w:val="22"/>
          <w:szCs w:val="22"/>
        </w:rPr>
        <w:t>einer</w:t>
      </w:r>
      <w:r w:rsidRPr="00A37093">
        <w:rPr>
          <w:rFonts w:cs="Arial"/>
          <w:sz w:val="22"/>
          <w:szCs w:val="22"/>
        </w:rPr>
        <w:t xml:space="preserve"> zeitgemäße</w:t>
      </w:r>
      <w:r w:rsidR="007876BB">
        <w:rPr>
          <w:rFonts w:cs="Arial"/>
          <w:sz w:val="22"/>
          <w:szCs w:val="22"/>
        </w:rPr>
        <w:t>n</w:t>
      </w:r>
      <w:r w:rsidRPr="00A37093">
        <w:rPr>
          <w:rFonts w:cs="Arial"/>
          <w:sz w:val="22"/>
          <w:szCs w:val="22"/>
        </w:rPr>
        <w:t xml:space="preserve"> bauliche</w:t>
      </w:r>
      <w:r w:rsidR="007876BB">
        <w:rPr>
          <w:rFonts w:cs="Arial"/>
          <w:sz w:val="22"/>
          <w:szCs w:val="22"/>
        </w:rPr>
        <w:t>n</w:t>
      </w:r>
      <w:r w:rsidRPr="00A37093">
        <w:rPr>
          <w:rFonts w:cs="Arial"/>
          <w:sz w:val="22"/>
          <w:szCs w:val="22"/>
        </w:rPr>
        <w:t xml:space="preserve"> Inanspruchnahme der Grundstücksflächen bzw. die Neuerrichtung von (voraussichtlich zwei) Wohngebäuden.</w:t>
      </w:r>
    </w:p>
    <w:p w14:paraId="77F395E6" w14:textId="77777777" w:rsidR="002F3AB0" w:rsidRPr="00A37093" w:rsidRDefault="002F3AB0" w:rsidP="007876BB">
      <w:pPr>
        <w:spacing w:line="240" w:lineRule="auto"/>
        <w:jc w:val="both"/>
        <w:rPr>
          <w:rFonts w:cs="Arial"/>
          <w:sz w:val="22"/>
          <w:szCs w:val="22"/>
        </w:rPr>
      </w:pPr>
    </w:p>
    <w:p w14:paraId="7364E737" w14:textId="25ADE1F5" w:rsidR="00C32D8E" w:rsidRPr="00A37093" w:rsidRDefault="009750E5" w:rsidP="007876BB">
      <w:pPr>
        <w:spacing w:line="240" w:lineRule="auto"/>
        <w:jc w:val="both"/>
        <w:rPr>
          <w:rFonts w:cs="Arial"/>
          <w:sz w:val="22"/>
          <w:szCs w:val="22"/>
        </w:rPr>
      </w:pPr>
      <w:r w:rsidRPr="00A37093">
        <w:rPr>
          <w:rFonts w:cs="Arial"/>
          <w:sz w:val="22"/>
          <w:szCs w:val="22"/>
        </w:rPr>
        <w:t xml:space="preserve">Da </w:t>
      </w:r>
      <w:r w:rsidR="00AF48B4" w:rsidRPr="00A37093">
        <w:rPr>
          <w:rFonts w:cs="Arial"/>
          <w:sz w:val="22"/>
          <w:szCs w:val="22"/>
        </w:rPr>
        <w:t xml:space="preserve">die </w:t>
      </w:r>
      <w:r w:rsidRPr="00A37093">
        <w:rPr>
          <w:rFonts w:cs="Arial"/>
          <w:sz w:val="22"/>
          <w:szCs w:val="22"/>
        </w:rPr>
        <w:t xml:space="preserve">Anwendungsvoraussetzungen insgesamt gegeben </w:t>
      </w:r>
      <w:r w:rsidR="007C60F3" w:rsidRPr="00A37093">
        <w:rPr>
          <w:rFonts w:cs="Arial"/>
          <w:sz w:val="22"/>
          <w:szCs w:val="22"/>
        </w:rPr>
        <w:t>waren</w:t>
      </w:r>
      <w:r w:rsidRPr="00A37093">
        <w:rPr>
          <w:rFonts w:cs="Arial"/>
          <w:sz w:val="22"/>
          <w:szCs w:val="22"/>
        </w:rPr>
        <w:t>, erfolgt</w:t>
      </w:r>
      <w:r w:rsidR="007C60F3" w:rsidRPr="00A37093">
        <w:rPr>
          <w:rFonts w:cs="Arial"/>
          <w:sz w:val="22"/>
          <w:szCs w:val="22"/>
        </w:rPr>
        <w:t>e</w:t>
      </w:r>
      <w:r w:rsidRPr="00A37093">
        <w:rPr>
          <w:rFonts w:cs="Arial"/>
          <w:sz w:val="22"/>
          <w:szCs w:val="22"/>
        </w:rPr>
        <w:t xml:space="preserve"> die Aufstellung des Bebauungsplanes als Bebauungsplan der Innenentwicklung nach § 13a BauGB.</w:t>
      </w:r>
      <w:r w:rsidR="007C60F3" w:rsidRPr="00A37093">
        <w:rPr>
          <w:rFonts w:cs="Arial"/>
          <w:sz w:val="22"/>
          <w:szCs w:val="22"/>
        </w:rPr>
        <w:t xml:space="preserve"> </w:t>
      </w:r>
      <w:r w:rsidR="00C32D8E" w:rsidRPr="00A37093">
        <w:rPr>
          <w:rFonts w:cs="Arial"/>
          <w:sz w:val="22"/>
          <w:szCs w:val="22"/>
        </w:rPr>
        <w:t xml:space="preserve">Gemäß § 13a </w:t>
      </w:r>
      <w:r w:rsidR="007876BB">
        <w:rPr>
          <w:rFonts w:cs="Arial"/>
          <w:sz w:val="22"/>
          <w:szCs w:val="22"/>
        </w:rPr>
        <w:t xml:space="preserve">Abs. </w:t>
      </w:r>
      <w:r w:rsidR="00C32D8E" w:rsidRPr="00A37093">
        <w:rPr>
          <w:rFonts w:cs="Arial"/>
          <w:sz w:val="22"/>
          <w:szCs w:val="22"/>
        </w:rPr>
        <w:t>2</w:t>
      </w:r>
      <w:r w:rsidR="007876BB">
        <w:rPr>
          <w:rFonts w:cs="Arial"/>
          <w:sz w:val="22"/>
          <w:szCs w:val="22"/>
        </w:rPr>
        <w:t xml:space="preserve"> und § 13 Abs. </w:t>
      </w:r>
      <w:r w:rsidR="00C32D8E" w:rsidRPr="00A37093">
        <w:rPr>
          <w:rFonts w:cs="Arial"/>
          <w:sz w:val="22"/>
          <w:szCs w:val="22"/>
        </w:rPr>
        <w:t>3 BauGB w</w:t>
      </w:r>
      <w:r w:rsidR="007C60F3" w:rsidRPr="00A37093">
        <w:rPr>
          <w:rFonts w:cs="Arial"/>
          <w:sz w:val="22"/>
          <w:szCs w:val="22"/>
        </w:rPr>
        <w:t xml:space="preserve">urde </w:t>
      </w:r>
      <w:r w:rsidR="00C32D8E" w:rsidRPr="00A37093">
        <w:rPr>
          <w:rFonts w:cs="Arial"/>
          <w:sz w:val="22"/>
          <w:szCs w:val="22"/>
        </w:rPr>
        <w:t>vo</w:t>
      </w:r>
      <w:r w:rsidR="007876BB">
        <w:rPr>
          <w:rFonts w:cs="Arial"/>
          <w:sz w:val="22"/>
          <w:szCs w:val="22"/>
        </w:rPr>
        <w:t xml:space="preserve">n einer Umweltprüfung nach § 2 Abs. </w:t>
      </w:r>
      <w:r w:rsidR="00C32D8E" w:rsidRPr="00A37093">
        <w:rPr>
          <w:rFonts w:cs="Arial"/>
          <w:sz w:val="22"/>
          <w:szCs w:val="22"/>
        </w:rPr>
        <w:t>4 BauGB abgesehen.</w:t>
      </w:r>
    </w:p>
    <w:p w14:paraId="39084BED" w14:textId="77777777" w:rsidR="00C32D8E" w:rsidRPr="00A37093" w:rsidRDefault="00C32D8E" w:rsidP="007876BB">
      <w:pPr>
        <w:spacing w:line="240" w:lineRule="auto"/>
        <w:jc w:val="both"/>
        <w:rPr>
          <w:rFonts w:cs="Arial"/>
          <w:sz w:val="22"/>
          <w:szCs w:val="22"/>
        </w:rPr>
      </w:pPr>
    </w:p>
    <w:p w14:paraId="57FD6BA8" w14:textId="4D9AFC41" w:rsidR="007C60F3" w:rsidRPr="00A37093" w:rsidRDefault="007C60F3" w:rsidP="007876BB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A37093">
        <w:rPr>
          <w:rFonts w:cs="Arial"/>
          <w:b/>
          <w:sz w:val="22"/>
          <w:szCs w:val="22"/>
        </w:rPr>
        <w:t xml:space="preserve">Der Satzungsbeschluss wird hiermit gemäß § 10 </w:t>
      </w:r>
      <w:r w:rsidR="007876BB">
        <w:rPr>
          <w:rFonts w:cs="Arial"/>
          <w:b/>
          <w:sz w:val="22"/>
          <w:szCs w:val="22"/>
        </w:rPr>
        <w:t xml:space="preserve">Abs. </w:t>
      </w:r>
      <w:r w:rsidRPr="00A37093">
        <w:rPr>
          <w:rFonts w:cs="Arial"/>
          <w:b/>
          <w:sz w:val="22"/>
          <w:szCs w:val="22"/>
        </w:rPr>
        <w:t>3</w:t>
      </w:r>
      <w:r w:rsidR="007876BB">
        <w:rPr>
          <w:rFonts w:cs="Arial"/>
          <w:b/>
          <w:sz w:val="22"/>
          <w:szCs w:val="22"/>
        </w:rPr>
        <w:t xml:space="preserve"> </w:t>
      </w:r>
      <w:r w:rsidRPr="00A37093">
        <w:rPr>
          <w:rFonts w:cs="Arial"/>
          <w:b/>
          <w:sz w:val="22"/>
          <w:szCs w:val="22"/>
        </w:rPr>
        <w:t xml:space="preserve">BauGB ortsüblich bekannt gemacht. Mit dieser Bekanntmachung tritt der Bebauungsplan </w:t>
      </w:r>
      <w:r w:rsidR="002F3AB0" w:rsidRPr="00A37093">
        <w:rPr>
          <w:rFonts w:cs="Arial"/>
          <w:b/>
          <w:sz w:val="22"/>
          <w:szCs w:val="22"/>
        </w:rPr>
        <w:t>L1 „In den Thalen</w:t>
      </w:r>
      <w:r w:rsidRPr="00A37093">
        <w:rPr>
          <w:rFonts w:cs="Arial"/>
          <w:b/>
          <w:sz w:val="22"/>
          <w:szCs w:val="22"/>
        </w:rPr>
        <w:t xml:space="preserve">“, </w:t>
      </w:r>
      <w:r w:rsidR="002F3AB0" w:rsidRPr="00A37093">
        <w:rPr>
          <w:rFonts w:cs="Arial"/>
          <w:b/>
          <w:sz w:val="22"/>
          <w:szCs w:val="22"/>
          <w:u w:val="single"/>
        </w:rPr>
        <w:t>1</w:t>
      </w:r>
      <w:r w:rsidRPr="00A37093">
        <w:rPr>
          <w:rFonts w:cs="Arial"/>
          <w:b/>
          <w:sz w:val="22"/>
          <w:szCs w:val="22"/>
          <w:u w:val="single"/>
        </w:rPr>
        <w:t>. Änderung</w:t>
      </w:r>
      <w:r w:rsidRPr="00A37093">
        <w:rPr>
          <w:rFonts w:cs="Arial"/>
          <w:b/>
          <w:sz w:val="22"/>
          <w:szCs w:val="22"/>
        </w:rPr>
        <w:t>,</w:t>
      </w:r>
      <w:r w:rsidR="007876BB">
        <w:rPr>
          <w:rFonts w:cs="Arial"/>
          <w:b/>
          <w:sz w:val="22"/>
          <w:szCs w:val="22"/>
        </w:rPr>
        <w:t xml:space="preserve"> als Satzung gemäß § 10 Abs. </w:t>
      </w:r>
      <w:r w:rsidRPr="00A37093">
        <w:rPr>
          <w:rFonts w:cs="Arial"/>
          <w:b/>
          <w:sz w:val="22"/>
          <w:szCs w:val="22"/>
        </w:rPr>
        <w:t>3 Satz 4 BauGB in Kraft.</w:t>
      </w:r>
    </w:p>
    <w:p w14:paraId="67142195" w14:textId="77777777" w:rsidR="007C60F3" w:rsidRPr="00A37093" w:rsidRDefault="007C60F3" w:rsidP="007876BB">
      <w:pPr>
        <w:spacing w:line="240" w:lineRule="auto"/>
        <w:jc w:val="both"/>
        <w:rPr>
          <w:rFonts w:cs="Arial"/>
          <w:sz w:val="22"/>
          <w:szCs w:val="22"/>
        </w:rPr>
      </w:pPr>
    </w:p>
    <w:p w14:paraId="06AAFAC7" w14:textId="37D6DE3B" w:rsidR="002F3AB0" w:rsidRPr="00A37093" w:rsidRDefault="007876BB" w:rsidP="007876BB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Die vorliegende erste Änderung des</w:t>
      </w:r>
      <w:r w:rsidR="002F3AB0" w:rsidRPr="00A37093">
        <w:rPr>
          <w:rFonts w:cs="Arial"/>
          <w:bCs/>
          <w:sz w:val="22"/>
          <w:szCs w:val="22"/>
        </w:rPr>
        <w:t xml:space="preserve"> Bebauungsplan</w:t>
      </w:r>
      <w:r>
        <w:rPr>
          <w:rFonts w:cs="Arial"/>
          <w:bCs/>
          <w:sz w:val="22"/>
          <w:szCs w:val="22"/>
        </w:rPr>
        <w:t xml:space="preserve">es </w:t>
      </w:r>
      <w:r w:rsidR="005658C1">
        <w:rPr>
          <w:rFonts w:cs="Arial"/>
          <w:bCs/>
          <w:sz w:val="22"/>
          <w:szCs w:val="22"/>
        </w:rPr>
        <w:t xml:space="preserve">L1 </w:t>
      </w:r>
      <w:r>
        <w:rPr>
          <w:rFonts w:cs="Arial"/>
          <w:bCs/>
          <w:sz w:val="22"/>
          <w:szCs w:val="22"/>
        </w:rPr>
        <w:t>„In den Thalen“</w:t>
      </w:r>
      <w:r w:rsidR="002F3AB0" w:rsidRPr="00A37093">
        <w:rPr>
          <w:rFonts w:cs="Arial"/>
          <w:bCs/>
          <w:sz w:val="22"/>
          <w:szCs w:val="22"/>
        </w:rPr>
        <w:t xml:space="preserve"> ersetzt mit seiner Rechtskraft innerhalb seines räumlichen Geltungsbereiches den Bebauungsplan L 1 „In den Thalen“ aus dem Jahr 1969 vollständig</w:t>
      </w:r>
      <w:r w:rsidR="00AF48B4" w:rsidRPr="00A37093">
        <w:rPr>
          <w:rFonts w:cs="Arial"/>
          <w:bCs/>
          <w:sz w:val="22"/>
          <w:szCs w:val="22"/>
        </w:rPr>
        <w:t>.</w:t>
      </w:r>
    </w:p>
    <w:p w14:paraId="4716A7A2" w14:textId="77777777" w:rsidR="002F3AB0" w:rsidRPr="00A37093" w:rsidRDefault="002F3AB0" w:rsidP="007876BB">
      <w:pPr>
        <w:spacing w:line="240" w:lineRule="auto"/>
        <w:jc w:val="both"/>
        <w:rPr>
          <w:rFonts w:cs="Arial"/>
          <w:sz w:val="22"/>
          <w:szCs w:val="22"/>
        </w:rPr>
      </w:pPr>
    </w:p>
    <w:p w14:paraId="520AA6DF" w14:textId="6F4B9F83" w:rsidR="00920A45" w:rsidRDefault="00920A45" w:rsidP="00920A45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Jedermann kann den rechtskräftigen Bebauungsplan (1. Änderung) mit der Begründung ab dem Tag dieser Bekanntmachung in der Stadtverwaltung Dillenburg, Stadthaus Herefordhaus, </w:t>
      </w:r>
      <w:r>
        <w:rPr>
          <w:rFonts w:cs="Arial"/>
          <w:color w:val="000000"/>
          <w:sz w:val="22"/>
          <w:szCs w:val="22"/>
        </w:rPr>
        <w:t xml:space="preserve">Bahnhofsplatz 1, Zimmer A 10.13 in 35683 Dillenburg </w:t>
      </w:r>
      <w:r>
        <w:rPr>
          <w:rFonts w:cs="Arial"/>
          <w:sz w:val="22"/>
          <w:szCs w:val="22"/>
        </w:rPr>
        <w:t>während der üblichen Dienststunden (Montag bis Donnerstag, 8.00 bis 12.00 Uhr und 13.</w:t>
      </w:r>
      <w:r w:rsidR="00E770C5">
        <w:rPr>
          <w:rFonts w:cs="Arial"/>
          <w:sz w:val="22"/>
          <w:szCs w:val="22"/>
        </w:rPr>
        <w:t>30 bis 15.30 Uhr, Freitag 8.00 bis</w:t>
      </w:r>
      <w:r>
        <w:rPr>
          <w:rFonts w:cs="Arial"/>
          <w:sz w:val="22"/>
          <w:szCs w:val="22"/>
        </w:rPr>
        <w:t xml:space="preserve"> 12.30 Uhr) sowie nach Vereinbarung </w:t>
      </w:r>
      <w:r>
        <w:rPr>
          <w:rFonts w:cs="Arial"/>
          <w:color w:val="000000"/>
          <w:sz w:val="22"/>
          <w:szCs w:val="22"/>
        </w:rPr>
        <w:t xml:space="preserve">einsehen und über den Inhalt Auskunft verlangen. </w:t>
      </w:r>
      <w:r>
        <w:rPr>
          <w:rFonts w:cs="Arial"/>
          <w:sz w:val="22"/>
          <w:szCs w:val="22"/>
        </w:rPr>
        <w:t xml:space="preserve">Der rechtskräftige Bebauungsplan mit der Begründung kann gemäß § 10a Abs. 2 BauGB ergänzend auch auf der Homepage der Oranienstadt Dillenburg unter </w:t>
      </w:r>
      <w:hyperlink r:id="rId8" w:history="1">
        <w:r>
          <w:rPr>
            <w:rStyle w:val="Hyperlink"/>
            <w:rFonts w:cs="Arial"/>
            <w:sz w:val="22"/>
            <w:szCs w:val="22"/>
          </w:rPr>
          <w:t>www.dillenburg.de/rechtskraeftige-bebauungsplaene-und-flaechennutzungsplan/</w:t>
        </w:r>
      </w:hyperlink>
      <w:r>
        <w:rPr>
          <w:rFonts w:cs="Arial"/>
          <w:sz w:val="22"/>
          <w:szCs w:val="22"/>
        </w:rPr>
        <w:t xml:space="preserve"> eingesehen und abgerufen werden.</w:t>
      </w:r>
    </w:p>
    <w:p w14:paraId="60D32C4F" w14:textId="6603EA4D" w:rsidR="007C60F3" w:rsidRPr="00A37093" w:rsidRDefault="007C60F3" w:rsidP="007876BB">
      <w:pPr>
        <w:spacing w:line="240" w:lineRule="auto"/>
        <w:jc w:val="both"/>
        <w:rPr>
          <w:rFonts w:cs="Arial"/>
          <w:sz w:val="22"/>
          <w:szCs w:val="22"/>
        </w:rPr>
      </w:pPr>
    </w:p>
    <w:p w14:paraId="7F0083CC" w14:textId="19FDE1D1" w:rsidR="007C60F3" w:rsidRPr="00A37093" w:rsidRDefault="007C60F3" w:rsidP="007876BB">
      <w:pPr>
        <w:spacing w:line="240" w:lineRule="auto"/>
        <w:jc w:val="both"/>
        <w:rPr>
          <w:rFonts w:cs="Arial"/>
          <w:b/>
          <w:sz w:val="22"/>
          <w:szCs w:val="22"/>
          <w:u w:val="single"/>
        </w:rPr>
      </w:pPr>
      <w:r w:rsidRPr="00A37093">
        <w:rPr>
          <w:rFonts w:cs="Arial"/>
          <w:b/>
          <w:sz w:val="22"/>
          <w:szCs w:val="22"/>
          <w:u w:val="single"/>
        </w:rPr>
        <w:t xml:space="preserve">Hinweise nach § 44 </w:t>
      </w:r>
      <w:r w:rsidR="007876BB">
        <w:rPr>
          <w:rFonts w:cs="Arial"/>
          <w:b/>
          <w:sz w:val="22"/>
          <w:szCs w:val="22"/>
          <w:u w:val="single"/>
        </w:rPr>
        <w:t xml:space="preserve">Abs. </w:t>
      </w:r>
      <w:r w:rsidRPr="00A37093">
        <w:rPr>
          <w:rFonts w:cs="Arial"/>
          <w:b/>
          <w:sz w:val="22"/>
          <w:szCs w:val="22"/>
          <w:u w:val="single"/>
        </w:rPr>
        <w:t>5 BauGB:</w:t>
      </w:r>
    </w:p>
    <w:p w14:paraId="51CD1C20" w14:textId="3944E125" w:rsidR="007C60F3" w:rsidRPr="00A37093" w:rsidRDefault="007C60F3" w:rsidP="007876BB">
      <w:pPr>
        <w:spacing w:line="240" w:lineRule="auto"/>
        <w:jc w:val="both"/>
        <w:rPr>
          <w:rFonts w:cs="Arial"/>
          <w:sz w:val="22"/>
          <w:szCs w:val="22"/>
        </w:rPr>
      </w:pPr>
      <w:r w:rsidRPr="00A37093">
        <w:rPr>
          <w:rFonts w:cs="Arial"/>
          <w:sz w:val="22"/>
          <w:szCs w:val="22"/>
        </w:rPr>
        <w:t>Auf die Vorschriften des § 44 Abs. 3 Satz 1 und 2 BauGB über die Fälligkeit etwaiger Entschädigungsansp</w:t>
      </w:r>
      <w:r w:rsidR="007876BB">
        <w:rPr>
          <w:rFonts w:cs="Arial"/>
          <w:sz w:val="22"/>
          <w:szCs w:val="22"/>
        </w:rPr>
        <w:t xml:space="preserve">rüche im Falle der in den §§ 39 bis </w:t>
      </w:r>
      <w:r w:rsidRPr="00A37093">
        <w:rPr>
          <w:rFonts w:cs="Arial"/>
          <w:sz w:val="22"/>
          <w:szCs w:val="22"/>
        </w:rPr>
        <w:t>42 BauGB bezeichneten Vermögensnachteile, deren Leistung schriftlich beim Entschädigungspflichtigen zu beantragen ist, und des § 44 Abs. 4 BauGB über das Erlöschen von Entschädigungsansprüchen, wenn der Antrag nicht innerhalb der Frist von drei Jahren gestellt ist, wird hingewiesen.</w:t>
      </w:r>
    </w:p>
    <w:p w14:paraId="44BCCA92" w14:textId="77777777" w:rsidR="007C60F3" w:rsidRPr="00A37093" w:rsidRDefault="007C60F3" w:rsidP="007876BB">
      <w:pPr>
        <w:spacing w:line="240" w:lineRule="auto"/>
        <w:jc w:val="both"/>
        <w:rPr>
          <w:rFonts w:cs="Arial"/>
          <w:sz w:val="22"/>
          <w:szCs w:val="22"/>
        </w:rPr>
      </w:pPr>
    </w:p>
    <w:p w14:paraId="19B41FCE" w14:textId="77777777" w:rsidR="007C60F3" w:rsidRPr="00A37093" w:rsidRDefault="007C60F3" w:rsidP="007876BB">
      <w:pPr>
        <w:spacing w:line="240" w:lineRule="auto"/>
        <w:jc w:val="both"/>
        <w:rPr>
          <w:rFonts w:cs="Arial"/>
          <w:b/>
          <w:sz w:val="22"/>
          <w:szCs w:val="22"/>
          <w:u w:val="single"/>
        </w:rPr>
      </w:pPr>
      <w:r w:rsidRPr="00A37093">
        <w:rPr>
          <w:rFonts w:cs="Arial"/>
          <w:b/>
          <w:sz w:val="22"/>
          <w:szCs w:val="22"/>
          <w:u w:val="single"/>
        </w:rPr>
        <w:t>Hinweise nach § 215 Abs. 2 BauGB:</w:t>
      </w:r>
    </w:p>
    <w:p w14:paraId="2E34D05E" w14:textId="6B640FD7" w:rsidR="007C60F3" w:rsidRPr="00A37093" w:rsidRDefault="007C60F3" w:rsidP="007876BB">
      <w:pPr>
        <w:spacing w:line="240" w:lineRule="auto"/>
        <w:jc w:val="both"/>
        <w:rPr>
          <w:rFonts w:cs="Arial"/>
          <w:sz w:val="22"/>
          <w:szCs w:val="22"/>
        </w:rPr>
      </w:pPr>
      <w:r w:rsidRPr="00A37093">
        <w:rPr>
          <w:rFonts w:cs="Arial"/>
          <w:sz w:val="22"/>
          <w:szCs w:val="22"/>
        </w:rPr>
        <w:t>Gemäß § 215 Abs. 2 BauGB wird darauf hingewiesen, dass eine Verletzung d</w:t>
      </w:r>
      <w:r w:rsidR="007876BB">
        <w:rPr>
          <w:rFonts w:cs="Arial"/>
          <w:sz w:val="22"/>
          <w:szCs w:val="22"/>
        </w:rPr>
        <w:t xml:space="preserve">er im § 214 Abs. 1 Satz 1 Nr. 1 bis </w:t>
      </w:r>
      <w:r w:rsidRPr="00A37093">
        <w:rPr>
          <w:rFonts w:cs="Arial"/>
          <w:sz w:val="22"/>
          <w:szCs w:val="22"/>
        </w:rPr>
        <w:t>3 des BauGB bezeichneten Verfahrens- und Formvorschriften, eine unter Berücksichtigung des § 214 Abs. 2 BauGB beachtliche Verletzung der Vorschriften über das Verhältnis des Bebauungsplans und des Flächennutzungsplan</w:t>
      </w:r>
      <w:r w:rsidR="007876BB">
        <w:rPr>
          <w:rFonts w:cs="Arial"/>
          <w:sz w:val="22"/>
          <w:szCs w:val="22"/>
        </w:rPr>
        <w:t>s oder aber ein nach § 214 Abs. </w:t>
      </w:r>
      <w:r w:rsidRPr="00A37093">
        <w:rPr>
          <w:rFonts w:cs="Arial"/>
          <w:sz w:val="22"/>
          <w:szCs w:val="22"/>
        </w:rPr>
        <w:t xml:space="preserve">3 Satz 2 BauGB beachtlicher Mangel des Abwägungsvorgangs gemäß § 215 Abs.1 BauGB unbeachtlich werden, wenn sie nicht innerhalb eines Jahres nach Bekanntgabe der Satzung </w:t>
      </w:r>
      <w:r w:rsidRPr="00A37093">
        <w:rPr>
          <w:rFonts w:cs="Arial"/>
          <w:sz w:val="22"/>
          <w:szCs w:val="22"/>
        </w:rPr>
        <w:lastRenderedPageBreak/>
        <w:t>schriftlich oder zur Niederschrift gegenüber der Oranienstadt Dillenburg geltend gemacht worden sind. Der Sachverhalt, der die Verletzung von Rechtsvorschriften oder den Mangel des Abwägungsvorgangs begründen soll, ist darzulegen.</w:t>
      </w:r>
    </w:p>
    <w:p w14:paraId="1EEF3109" w14:textId="77777777" w:rsidR="007876BB" w:rsidRDefault="007876BB" w:rsidP="007876BB">
      <w:pPr>
        <w:spacing w:line="240" w:lineRule="auto"/>
        <w:jc w:val="both"/>
        <w:rPr>
          <w:rFonts w:cs="Arial"/>
          <w:sz w:val="22"/>
          <w:szCs w:val="22"/>
        </w:rPr>
      </w:pPr>
    </w:p>
    <w:p w14:paraId="3B2A7845" w14:textId="39A2359A" w:rsidR="007C60F3" w:rsidRPr="00A37093" w:rsidRDefault="007C60F3" w:rsidP="007876BB">
      <w:pPr>
        <w:spacing w:line="240" w:lineRule="auto"/>
        <w:jc w:val="both"/>
        <w:rPr>
          <w:rFonts w:cs="Arial"/>
          <w:sz w:val="22"/>
          <w:szCs w:val="22"/>
        </w:rPr>
      </w:pPr>
      <w:r w:rsidRPr="00A37093">
        <w:rPr>
          <w:rFonts w:cs="Arial"/>
          <w:sz w:val="22"/>
          <w:szCs w:val="22"/>
        </w:rPr>
        <w:t xml:space="preserve">Die in §§ 44 und 215 BauGB festgelegten Fristen beginnen mit dieser Bekanntmachung </w:t>
      </w:r>
    </w:p>
    <w:p w14:paraId="6754CBE7" w14:textId="77777777" w:rsidR="007C60F3" w:rsidRPr="00A37093" w:rsidRDefault="007C60F3" w:rsidP="007876BB">
      <w:pPr>
        <w:spacing w:line="240" w:lineRule="auto"/>
        <w:jc w:val="both"/>
        <w:rPr>
          <w:rFonts w:cs="Arial"/>
          <w:sz w:val="22"/>
          <w:szCs w:val="22"/>
        </w:rPr>
      </w:pPr>
    </w:p>
    <w:p w14:paraId="3B1F38C8" w14:textId="3BCB458F" w:rsidR="007C60F3" w:rsidRPr="00A37093" w:rsidRDefault="007C60F3" w:rsidP="007876BB">
      <w:pPr>
        <w:spacing w:line="240" w:lineRule="auto"/>
        <w:jc w:val="both"/>
        <w:rPr>
          <w:rFonts w:cs="Arial"/>
          <w:sz w:val="22"/>
          <w:szCs w:val="22"/>
        </w:rPr>
      </w:pPr>
      <w:r w:rsidRPr="00A37093">
        <w:rPr>
          <w:rFonts w:cs="Arial"/>
          <w:sz w:val="22"/>
          <w:szCs w:val="22"/>
        </w:rPr>
        <w:t xml:space="preserve">Nach § 10 </w:t>
      </w:r>
      <w:r w:rsidR="007876BB">
        <w:rPr>
          <w:rFonts w:cs="Arial"/>
          <w:sz w:val="22"/>
          <w:szCs w:val="22"/>
        </w:rPr>
        <w:t xml:space="preserve">Abs. </w:t>
      </w:r>
      <w:r w:rsidRPr="00A37093">
        <w:rPr>
          <w:rFonts w:cs="Arial"/>
          <w:sz w:val="22"/>
          <w:szCs w:val="22"/>
        </w:rPr>
        <w:t>3 Satz 5 BauGB tritt diese Bekanntmachung an die Stelle der sonst für Satzungen vorgeschriebenen Veröffentlichung.</w:t>
      </w:r>
    </w:p>
    <w:p w14:paraId="2D688245" w14:textId="1D5A4B23" w:rsidR="00730BDC" w:rsidRPr="00A37093" w:rsidRDefault="00730BDC" w:rsidP="007876BB">
      <w:pPr>
        <w:spacing w:line="240" w:lineRule="auto"/>
        <w:jc w:val="both"/>
        <w:rPr>
          <w:rFonts w:cs="Arial"/>
          <w:sz w:val="22"/>
          <w:szCs w:val="22"/>
        </w:rPr>
      </w:pPr>
    </w:p>
    <w:p w14:paraId="7CA04C06" w14:textId="69A1B374" w:rsidR="007876BB" w:rsidRPr="00386B3E" w:rsidRDefault="007876BB" w:rsidP="007876BB">
      <w:pPr>
        <w:spacing w:line="240" w:lineRule="auto"/>
        <w:mirrorIndents/>
        <w:jc w:val="both"/>
        <w:outlineLvl w:val="0"/>
        <w:rPr>
          <w:rFonts w:cs="Arial"/>
          <w:sz w:val="22"/>
          <w:szCs w:val="22"/>
        </w:rPr>
      </w:pPr>
      <w:r w:rsidRPr="00386B3E">
        <w:rPr>
          <w:rFonts w:cs="Arial"/>
          <w:sz w:val="22"/>
          <w:szCs w:val="22"/>
        </w:rPr>
        <w:t xml:space="preserve">Dillenburg, den </w:t>
      </w:r>
      <w:r>
        <w:rPr>
          <w:rFonts w:cs="Arial"/>
          <w:sz w:val="22"/>
          <w:szCs w:val="22"/>
        </w:rPr>
        <w:t>12.01.2024</w:t>
      </w:r>
    </w:p>
    <w:p w14:paraId="2C9178A5" w14:textId="77777777" w:rsidR="007876BB" w:rsidRPr="00386B3E" w:rsidRDefault="007876BB" w:rsidP="007876BB">
      <w:pPr>
        <w:spacing w:line="240" w:lineRule="auto"/>
        <w:mirrorIndents/>
        <w:rPr>
          <w:rFonts w:cs="Arial"/>
          <w:sz w:val="22"/>
          <w:szCs w:val="22"/>
        </w:rPr>
      </w:pPr>
    </w:p>
    <w:p w14:paraId="63CE0C29" w14:textId="77777777" w:rsidR="007876BB" w:rsidRPr="00386B3E" w:rsidRDefault="007876BB" w:rsidP="007876BB">
      <w:pPr>
        <w:spacing w:line="240" w:lineRule="auto"/>
        <w:mirrorIndents/>
        <w:outlineLvl w:val="0"/>
        <w:rPr>
          <w:rFonts w:cs="Arial"/>
          <w:sz w:val="22"/>
          <w:szCs w:val="22"/>
        </w:rPr>
      </w:pPr>
      <w:r w:rsidRPr="00386B3E">
        <w:rPr>
          <w:rFonts w:cs="Arial"/>
          <w:sz w:val="22"/>
          <w:szCs w:val="22"/>
        </w:rPr>
        <w:t xml:space="preserve">Der Magistrat </w:t>
      </w:r>
      <w:r>
        <w:rPr>
          <w:rFonts w:cs="Arial"/>
          <w:sz w:val="22"/>
          <w:szCs w:val="22"/>
        </w:rPr>
        <w:t>der Oranienstadt Dillenburg</w:t>
      </w:r>
    </w:p>
    <w:p w14:paraId="4B057C89" w14:textId="642F02D9" w:rsidR="007876BB" w:rsidRPr="00386B3E" w:rsidRDefault="00730BDC" w:rsidP="007876BB">
      <w:pPr>
        <w:spacing w:line="240" w:lineRule="auto"/>
        <w:mirrorIndent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gez.</w:t>
      </w:r>
      <w:r w:rsidR="0044667D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7876BB">
        <w:rPr>
          <w:rFonts w:cs="Arial"/>
          <w:sz w:val="22"/>
          <w:szCs w:val="22"/>
        </w:rPr>
        <w:t>L</w:t>
      </w:r>
      <w:r w:rsidR="007876BB" w:rsidRPr="00386B3E">
        <w:rPr>
          <w:rFonts w:cs="Arial"/>
          <w:sz w:val="22"/>
          <w:szCs w:val="22"/>
        </w:rPr>
        <w:t>otz</w:t>
      </w:r>
      <w:r>
        <w:rPr>
          <w:rFonts w:cs="Arial"/>
          <w:sz w:val="22"/>
          <w:szCs w:val="22"/>
        </w:rPr>
        <w:t xml:space="preserve"> (</w:t>
      </w:r>
      <w:r w:rsidR="007876BB" w:rsidRPr="00386B3E">
        <w:rPr>
          <w:rFonts w:cs="Arial"/>
          <w:sz w:val="22"/>
          <w:szCs w:val="22"/>
        </w:rPr>
        <w:t>Bürgermeister</w:t>
      </w:r>
      <w:r>
        <w:rPr>
          <w:rFonts w:cs="Arial"/>
          <w:sz w:val="22"/>
          <w:szCs w:val="22"/>
        </w:rPr>
        <w:t>)</w:t>
      </w:r>
    </w:p>
    <w:p w14:paraId="2C875DCD" w14:textId="77777777" w:rsidR="007876BB" w:rsidRPr="00386B3E" w:rsidRDefault="007876BB" w:rsidP="007876BB">
      <w:pPr>
        <w:spacing w:line="240" w:lineRule="auto"/>
        <w:mirrorIndents/>
        <w:jc w:val="both"/>
        <w:rPr>
          <w:rFonts w:cs="Arial"/>
          <w:sz w:val="22"/>
          <w:szCs w:val="22"/>
        </w:rPr>
      </w:pPr>
    </w:p>
    <w:p w14:paraId="602646A1" w14:textId="77777777" w:rsidR="007876BB" w:rsidRPr="00386B3E" w:rsidRDefault="007876BB" w:rsidP="007876BB">
      <w:pPr>
        <w:pStyle w:val="Textkrper2"/>
        <w:spacing w:line="240" w:lineRule="auto"/>
        <w:mirrorIndents/>
        <w:rPr>
          <w:rFonts w:cs="Arial"/>
          <w:sz w:val="22"/>
          <w:szCs w:val="22"/>
        </w:rPr>
      </w:pPr>
    </w:p>
    <w:p w14:paraId="3770816E" w14:textId="77777777" w:rsidR="007876BB" w:rsidRDefault="007876BB" w:rsidP="007876BB">
      <w:pPr>
        <w:spacing w:line="240" w:lineRule="auto"/>
        <w:mirrorIndents/>
        <w:jc w:val="both"/>
        <w:rPr>
          <w:rFonts w:cs="Arial"/>
          <w:sz w:val="22"/>
          <w:szCs w:val="22"/>
        </w:rPr>
      </w:pPr>
      <w:r w:rsidRPr="00386B3E">
        <w:rPr>
          <w:rFonts w:cs="Arial"/>
          <w:sz w:val="22"/>
          <w:szCs w:val="22"/>
          <w:u w:val="single"/>
        </w:rPr>
        <w:t>Übersichtskarten</w:t>
      </w:r>
      <w:r>
        <w:rPr>
          <w:rFonts w:cs="Arial"/>
          <w:sz w:val="22"/>
          <w:szCs w:val="22"/>
        </w:rPr>
        <w:t>:</w:t>
      </w:r>
    </w:p>
    <w:p w14:paraId="722224DC" w14:textId="77777777" w:rsidR="007876BB" w:rsidRPr="00386B3E" w:rsidRDefault="007876BB" w:rsidP="007876BB">
      <w:pPr>
        <w:spacing w:line="240" w:lineRule="auto"/>
        <w:mirrorIndent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Lage und Abgrenzung des Plangebietes (ohne Maßstab)</w:t>
      </w:r>
    </w:p>
    <w:p w14:paraId="317EA2B7" w14:textId="77777777" w:rsidR="00B11CC4" w:rsidRPr="00A37093" w:rsidRDefault="00B11CC4" w:rsidP="007876BB">
      <w:pPr>
        <w:spacing w:line="240" w:lineRule="auto"/>
        <w:jc w:val="both"/>
        <w:rPr>
          <w:rFonts w:cs="Arial"/>
          <w:sz w:val="22"/>
          <w:szCs w:val="22"/>
        </w:rPr>
      </w:pPr>
    </w:p>
    <w:p w14:paraId="441CD7CC" w14:textId="1DE0AB9B" w:rsidR="00062418" w:rsidRPr="00A37093" w:rsidRDefault="00062418" w:rsidP="007876BB">
      <w:pPr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sectPr w:rsidR="00062418" w:rsidRPr="00A37093" w:rsidSect="00244FB5">
      <w:pgSz w:w="11906" w:h="16838"/>
      <w:pgMar w:top="851" w:right="124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8417E" w14:textId="77777777" w:rsidR="00244FB5" w:rsidRDefault="00244FB5">
      <w:r>
        <w:separator/>
      </w:r>
    </w:p>
  </w:endnote>
  <w:endnote w:type="continuationSeparator" w:id="0">
    <w:p w14:paraId="1BA954D9" w14:textId="77777777" w:rsidR="00244FB5" w:rsidRDefault="0024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1AFF6" w14:textId="77777777" w:rsidR="00244FB5" w:rsidRDefault="00244FB5">
      <w:r>
        <w:separator/>
      </w:r>
    </w:p>
  </w:footnote>
  <w:footnote w:type="continuationSeparator" w:id="0">
    <w:p w14:paraId="6F8F7106" w14:textId="77777777" w:rsidR="00244FB5" w:rsidRDefault="0024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52475FD"/>
    <w:multiLevelType w:val="hybridMultilevel"/>
    <w:tmpl w:val="5BECF262"/>
    <w:lvl w:ilvl="0" w:tplc="04070017">
      <w:start w:val="1"/>
      <w:numFmt w:val="lowerLetter"/>
      <w:lvlText w:val="%1)"/>
      <w:lvlJc w:val="left"/>
      <w:pPr>
        <w:ind w:left="1815" w:hanging="360"/>
      </w:pPr>
    </w:lvl>
    <w:lvl w:ilvl="1" w:tplc="04070019" w:tentative="1">
      <w:start w:val="1"/>
      <w:numFmt w:val="lowerLetter"/>
      <w:lvlText w:val="%2."/>
      <w:lvlJc w:val="left"/>
      <w:pPr>
        <w:ind w:left="2535" w:hanging="360"/>
      </w:pPr>
    </w:lvl>
    <w:lvl w:ilvl="2" w:tplc="0407001B" w:tentative="1">
      <w:start w:val="1"/>
      <w:numFmt w:val="lowerRoman"/>
      <w:lvlText w:val="%3."/>
      <w:lvlJc w:val="right"/>
      <w:pPr>
        <w:ind w:left="3255" w:hanging="180"/>
      </w:pPr>
    </w:lvl>
    <w:lvl w:ilvl="3" w:tplc="0407000F" w:tentative="1">
      <w:start w:val="1"/>
      <w:numFmt w:val="decimal"/>
      <w:lvlText w:val="%4."/>
      <w:lvlJc w:val="left"/>
      <w:pPr>
        <w:ind w:left="3975" w:hanging="360"/>
      </w:pPr>
    </w:lvl>
    <w:lvl w:ilvl="4" w:tplc="04070019" w:tentative="1">
      <w:start w:val="1"/>
      <w:numFmt w:val="lowerLetter"/>
      <w:lvlText w:val="%5."/>
      <w:lvlJc w:val="left"/>
      <w:pPr>
        <w:ind w:left="4695" w:hanging="360"/>
      </w:pPr>
    </w:lvl>
    <w:lvl w:ilvl="5" w:tplc="0407001B" w:tentative="1">
      <w:start w:val="1"/>
      <w:numFmt w:val="lowerRoman"/>
      <w:lvlText w:val="%6."/>
      <w:lvlJc w:val="right"/>
      <w:pPr>
        <w:ind w:left="5415" w:hanging="180"/>
      </w:pPr>
    </w:lvl>
    <w:lvl w:ilvl="6" w:tplc="0407000F" w:tentative="1">
      <w:start w:val="1"/>
      <w:numFmt w:val="decimal"/>
      <w:lvlText w:val="%7."/>
      <w:lvlJc w:val="left"/>
      <w:pPr>
        <w:ind w:left="6135" w:hanging="360"/>
      </w:pPr>
    </w:lvl>
    <w:lvl w:ilvl="7" w:tplc="04070019" w:tentative="1">
      <w:start w:val="1"/>
      <w:numFmt w:val="lowerLetter"/>
      <w:lvlText w:val="%8."/>
      <w:lvlJc w:val="left"/>
      <w:pPr>
        <w:ind w:left="6855" w:hanging="360"/>
      </w:pPr>
    </w:lvl>
    <w:lvl w:ilvl="8" w:tplc="0407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079103FB"/>
    <w:multiLevelType w:val="hybridMultilevel"/>
    <w:tmpl w:val="AEB6ECE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570AE"/>
    <w:multiLevelType w:val="hybridMultilevel"/>
    <w:tmpl w:val="0636A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0972"/>
    <w:multiLevelType w:val="multilevel"/>
    <w:tmpl w:val="FF3C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C5597"/>
    <w:multiLevelType w:val="hybridMultilevel"/>
    <w:tmpl w:val="7E04F2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5FC9"/>
    <w:multiLevelType w:val="hybridMultilevel"/>
    <w:tmpl w:val="B8123E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24F9"/>
    <w:multiLevelType w:val="hybridMultilevel"/>
    <w:tmpl w:val="CA4ECA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10999"/>
    <w:multiLevelType w:val="hybridMultilevel"/>
    <w:tmpl w:val="B4E442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83F23"/>
    <w:multiLevelType w:val="hybridMultilevel"/>
    <w:tmpl w:val="C57EE4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F5A20"/>
    <w:multiLevelType w:val="hybridMultilevel"/>
    <w:tmpl w:val="91D87F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F5910"/>
    <w:multiLevelType w:val="hybridMultilevel"/>
    <w:tmpl w:val="16681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C3818"/>
    <w:multiLevelType w:val="hybridMultilevel"/>
    <w:tmpl w:val="464412A2"/>
    <w:lvl w:ilvl="0" w:tplc="50CAE48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53A28"/>
    <w:multiLevelType w:val="hybridMultilevel"/>
    <w:tmpl w:val="108E599C"/>
    <w:lvl w:ilvl="0" w:tplc="5300824C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22C765CB"/>
    <w:multiLevelType w:val="hybridMultilevel"/>
    <w:tmpl w:val="E79264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A38D6"/>
    <w:multiLevelType w:val="hybridMultilevel"/>
    <w:tmpl w:val="344A86BC"/>
    <w:lvl w:ilvl="0" w:tplc="D562CE18"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9E0466FC">
      <w:numFmt w:val="bullet"/>
      <w:lvlText w:val="•"/>
      <w:lvlJc w:val="left"/>
      <w:pPr>
        <w:ind w:left="1365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433F0E42"/>
    <w:multiLevelType w:val="hybridMultilevel"/>
    <w:tmpl w:val="70E0A6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D43037"/>
    <w:multiLevelType w:val="hybridMultilevel"/>
    <w:tmpl w:val="D51AC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C0F43"/>
    <w:multiLevelType w:val="hybridMultilevel"/>
    <w:tmpl w:val="725E0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91752"/>
    <w:multiLevelType w:val="hybridMultilevel"/>
    <w:tmpl w:val="8B5CF0EA"/>
    <w:lvl w:ilvl="0" w:tplc="94F05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F06BE"/>
    <w:multiLevelType w:val="hybridMultilevel"/>
    <w:tmpl w:val="B25867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83A48"/>
    <w:multiLevelType w:val="hybridMultilevel"/>
    <w:tmpl w:val="1EF05B2A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9964EE8"/>
    <w:multiLevelType w:val="hybridMultilevel"/>
    <w:tmpl w:val="B03A3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731DA"/>
    <w:multiLevelType w:val="hybridMultilevel"/>
    <w:tmpl w:val="7F0692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5201A"/>
    <w:multiLevelType w:val="hybridMultilevel"/>
    <w:tmpl w:val="94FC2A64"/>
    <w:lvl w:ilvl="0" w:tplc="048E34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710F7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433034"/>
    <w:multiLevelType w:val="hybridMultilevel"/>
    <w:tmpl w:val="98F0B65A"/>
    <w:lvl w:ilvl="0" w:tplc="1F684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9713B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BF752BD"/>
    <w:multiLevelType w:val="hybridMultilevel"/>
    <w:tmpl w:val="CD361BF8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C377EA7"/>
    <w:multiLevelType w:val="hybridMultilevel"/>
    <w:tmpl w:val="26BEB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2774A"/>
    <w:multiLevelType w:val="hybridMultilevel"/>
    <w:tmpl w:val="7D9C54EC"/>
    <w:lvl w:ilvl="0" w:tplc="D9D42E96">
      <w:numFmt w:val="bullet"/>
      <w:lvlText w:val="-"/>
      <w:lvlJc w:val="left"/>
      <w:pPr>
        <w:ind w:left="217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0" w15:restartNumberingAfterBreak="0">
    <w:nsid w:val="6C9554EC"/>
    <w:multiLevelType w:val="hybridMultilevel"/>
    <w:tmpl w:val="544C6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210C1"/>
    <w:multiLevelType w:val="hybridMultilevel"/>
    <w:tmpl w:val="B9187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76909"/>
    <w:multiLevelType w:val="hybridMultilevel"/>
    <w:tmpl w:val="B88EAB80"/>
    <w:lvl w:ilvl="0" w:tplc="9D58CFFE">
      <w:start w:val="1"/>
      <w:numFmt w:val="decimal"/>
      <w:lvlText w:val="(%1)"/>
      <w:lvlJc w:val="left"/>
      <w:pPr>
        <w:ind w:left="9715" w:hanging="360"/>
      </w:pPr>
    </w:lvl>
    <w:lvl w:ilvl="1" w:tplc="04070003">
      <w:start w:val="1"/>
      <w:numFmt w:val="bullet"/>
      <w:lvlText w:val="o"/>
      <w:lvlJc w:val="left"/>
      <w:pPr>
        <w:ind w:left="1043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115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187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259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331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1403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475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5475" w:hanging="360"/>
      </w:pPr>
      <w:rPr>
        <w:rFonts w:ascii="Wingdings" w:hAnsi="Wingdings" w:hint="default"/>
      </w:rPr>
    </w:lvl>
  </w:abstractNum>
  <w:abstractNum w:abstractNumId="33" w15:restartNumberingAfterBreak="0">
    <w:nsid w:val="7BE31932"/>
    <w:multiLevelType w:val="hybridMultilevel"/>
    <w:tmpl w:val="D4EA9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80F78"/>
    <w:multiLevelType w:val="hybridMultilevel"/>
    <w:tmpl w:val="48DA2E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25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1"/>
  </w:num>
  <w:num w:numId="17">
    <w:abstractNumId w:val="14"/>
  </w:num>
  <w:num w:numId="18">
    <w:abstractNumId w:val="15"/>
  </w:num>
  <w:num w:numId="19">
    <w:abstractNumId w:val="23"/>
  </w:num>
  <w:num w:numId="20">
    <w:abstractNumId w:val="11"/>
  </w:num>
  <w:num w:numId="21">
    <w:abstractNumId w:val="16"/>
  </w:num>
  <w:num w:numId="22">
    <w:abstractNumId w:val="33"/>
  </w:num>
  <w:num w:numId="2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29"/>
  </w:num>
  <w:num w:numId="26">
    <w:abstractNumId w:val="12"/>
  </w:num>
  <w:num w:numId="27">
    <w:abstractNumId w:val="21"/>
  </w:num>
  <w:num w:numId="28">
    <w:abstractNumId w:val="30"/>
  </w:num>
  <w:num w:numId="29">
    <w:abstractNumId w:val="27"/>
  </w:num>
  <w:num w:numId="30">
    <w:abstractNumId w:val="18"/>
  </w:num>
  <w:num w:numId="31">
    <w:abstractNumId w:val="24"/>
  </w:num>
  <w:num w:numId="32">
    <w:abstractNumId w:val="26"/>
  </w:num>
  <w:num w:numId="33">
    <w:abstractNumId w:val="34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4E"/>
    <w:rsid w:val="000126A2"/>
    <w:rsid w:val="000130AA"/>
    <w:rsid w:val="00027E4F"/>
    <w:rsid w:val="00053B3C"/>
    <w:rsid w:val="00057328"/>
    <w:rsid w:val="00062418"/>
    <w:rsid w:val="00066E8A"/>
    <w:rsid w:val="00074667"/>
    <w:rsid w:val="0008772A"/>
    <w:rsid w:val="000A2ABB"/>
    <w:rsid w:val="000A4070"/>
    <w:rsid w:val="000A7501"/>
    <w:rsid w:val="000B0A08"/>
    <w:rsid w:val="000B1757"/>
    <w:rsid w:val="000B71E9"/>
    <w:rsid w:val="000D3B50"/>
    <w:rsid w:val="000E1476"/>
    <w:rsid w:val="000E2A34"/>
    <w:rsid w:val="000F1F3F"/>
    <w:rsid w:val="000F5CA4"/>
    <w:rsid w:val="000F6A6D"/>
    <w:rsid w:val="000F7D46"/>
    <w:rsid w:val="00100BDD"/>
    <w:rsid w:val="00100F2F"/>
    <w:rsid w:val="00104B05"/>
    <w:rsid w:val="00121E8A"/>
    <w:rsid w:val="0012426F"/>
    <w:rsid w:val="0013234B"/>
    <w:rsid w:val="00155839"/>
    <w:rsid w:val="0016405F"/>
    <w:rsid w:val="001939A0"/>
    <w:rsid w:val="001964EB"/>
    <w:rsid w:val="0019651F"/>
    <w:rsid w:val="001A40A0"/>
    <w:rsid w:val="001B01EC"/>
    <w:rsid w:val="001B5807"/>
    <w:rsid w:val="001C1D50"/>
    <w:rsid w:val="001D1FB6"/>
    <w:rsid w:val="001F2EEE"/>
    <w:rsid w:val="001F6465"/>
    <w:rsid w:val="001F7F23"/>
    <w:rsid w:val="00206E98"/>
    <w:rsid w:val="00210325"/>
    <w:rsid w:val="002217E9"/>
    <w:rsid w:val="00231DF6"/>
    <w:rsid w:val="00244FB5"/>
    <w:rsid w:val="00247BDD"/>
    <w:rsid w:val="0025789E"/>
    <w:rsid w:val="00261475"/>
    <w:rsid w:val="00262148"/>
    <w:rsid w:val="00263604"/>
    <w:rsid w:val="00284E8F"/>
    <w:rsid w:val="002A1395"/>
    <w:rsid w:val="002B0CAB"/>
    <w:rsid w:val="002B4844"/>
    <w:rsid w:val="002D7ADE"/>
    <w:rsid w:val="002E50B6"/>
    <w:rsid w:val="002E71C3"/>
    <w:rsid w:val="002E77FE"/>
    <w:rsid w:val="002F08CD"/>
    <w:rsid w:val="002F3AB0"/>
    <w:rsid w:val="002F3AF6"/>
    <w:rsid w:val="002F4A30"/>
    <w:rsid w:val="003146F5"/>
    <w:rsid w:val="003570B4"/>
    <w:rsid w:val="00357994"/>
    <w:rsid w:val="0036120C"/>
    <w:rsid w:val="00377534"/>
    <w:rsid w:val="00381DC1"/>
    <w:rsid w:val="003932E0"/>
    <w:rsid w:val="003965EA"/>
    <w:rsid w:val="003C2A58"/>
    <w:rsid w:val="003C3B4A"/>
    <w:rsid w:val="003E08D7"/>
    <w:rsid w:val="003E63DC"/>
    <w:rsid w:val="003F2269"/>
    <w:rsid w:val="004057B2"/>
    <w:rsid w:val="004074FC"/>
    <w:rsid w:val="00407E2B"/>
    <w:rsid w:val="00411935"/>
    <w:rsid w:val="00417858"/>
    <w:rsid w:val="00420F8A"/>
    <w:rsid w:val="00423AA5"/>
    <w:rsid w:val="004433EF"/>
    <w:rsid w:val="0044667D"/>
    <w:rsid w:val="004576F9"/>
    <w:rsid w:val="00474F7C"/>
    <w:rsid w:val="004831A9"/>
    <w:rsid w:val="00490145"/>
    <w:rsid w:val="00492FE8"/>
    <w:rsid w:val="00494A34"/>
    <w:rsid w:val="00495931"/>
    <w:rsid w:val="004A2EB9"/>
    <w:rsid w:val="004A49B2"/>
    <w:rsid w:val="004B4226"/>
    <w:rsid w:val="004B7087"/>
    <w:rsid w:val="004E0CE4"/>
    <w:rsid w:val="004E5C38"/>
    <w:rsid w:val="004E65D0"/>
    <w:rsid w:val="004F6469"/>
    <w:rsid w:val="00500B7D"/>
    <w:rsid w:val="00501E82"/>
    <w:rsid w:val="00502938"/>
    <w:rsid w:val="005039FC"/>
    <w:rsid w:val="00512DC5"/>
    <w:rsid w:val="0052163D"/>
    <w:rsid w:val="005416BD"/>
    <w:rsid w:val="00550579"/>
    <w:rsid w:val="00553712"/>
    <w:rsid w:val="00562927"/>
    <w:rsid w:val="005658C1"/>
    <w:rsid w:val="00574512"/>
    <w:rsid w:val="00581E52"/>
    <w:rsid w:val="00597600"/>
    <w:rsid w:val="005A4BA3"/>
    <w:rsid w:val="005A50B7"/>
    <w:rsid w:val="005B49D2"/>
    <w:rsid w:val="005B75CD"/>
    <w:rsid w:val="005C1625"/>
    <w:rsid w:val="005E1487"/>
    <w:rsid w:val="005F2E89"/>
    <w:rsid w:val="006032EA"/>
    <w:rsid w:val="006158BC"/>
    <w:rsid w:val="006221D2"/>
    <w:rsid w:val="00632F52"/>
    <w:rsid w:val="00634F4B"/>
    <w:rsid w:val="00644026"/>
    <w:rsid w:val="00661955"/>
    <w:rsid w:val="0066564F"/>
    <w:rsid w:val="00676988"/>
    <w:rsid w:val="006844ED"/>
    <w:rsid w:val="00697E52"/>
    <w:rsid w:val="006A2B25"/>
    <w:rsid w:val="006A6342"/>
    <w:rsid w:val="006D22CE"/>
    <w:rsid w:val="006D680C"/>
    <w:rsid w:val="006E55D5"/>
    <w:rsid w:val="006E7108"/>
    <w:rsid w:val="006F2F7E"/>
    <w:rsid w:val="00710F2C"/>
    <w:rsid w:val="00721543"/>
    <w:rsid w:val="007253BC"/>
    <w:rsid w:val="00730BDC"/>
    <w:rsid w:val="007334DD"/>
    <w:rsid w:val="00734DEE"/>
    <w:rsid w:val="00735444"/>
    <w:rsid w:val="00737D86"/>
    <w:rsid w:val="0074327A"/>
    <w:rsid w:val="0074740D"/>
    <w:rsid w:val="00750E9A"/>
    <w:rsid w:val="007523C9"/>
    <w:rsid w:val="00755EE6"/>
    <w:rsid w:val="00771A21"/>
    <w:rsid w:val="00777FDD"/>
    <w:rsid w:val="00784E4B"/>
    <w:rsid w:val="007876BB"/>
    <w:rsid w:val="0079090A"/>
    <w:rsid w:val="00795FAE"/>
    <w:rsid w:val="007B47C6"/>
    <w:rsid w:val="007B6297"/>
    <w:rsid w:val="007B66B1"/>
    <w:rsid w:val="007B75C0"/>
    <w:rsid w:val="007C0963"/>
    <w:rsid w:val="007C60F3"/>
    <w:rsid w:val="007E7B73"/>
    <w:rsid w:val="007F3F08"/>
    <w:rsid w:val="007F48AC"/>
    <w:rsid w:val="007F7050"/>
    <w:rsid w:val="00801720"/>
    <w:rsid w:val="00801F67"/>
    <w:rsid w:val="0085115E"/>
    <w:rsid w:val="008647A5"/>
    <w:rsid w:val="00886177"/>
    <w:rsid w:val="00887E9E"/>
    <w:rsid w:val="00894F55"/>
    <w:rsid w:val="008A2820"/>
    <w:rsid w:val="008A2CCC"/>
    <w:rsid w:val="008A388E"/>
    <w:rsid w:val="008B712D"/>
    <w:rsid w:val="008E04C7"/>
    <w:rsid w:val="008E5A34"/>
    <w:rsid w:val="008F181C"/>
    <w:rsid w:val="008F3C18"/>
    <w:rsid w:val="00911114"/>
    <w:rsid w:val="00920A45"/>
    <w:rsid w:val="0092457B"/>
    <w:rsid w:val="00925B33"/>
    <w:rsid w:val="00931D69"/>
    <w:rsid w:val="00937E77"/>
    <w:rsid w:val="009451BD"/>
    <w:rsid w:val="00954A65"/>
    <w:rsid w:val="00955FF8"/>
    <w:rsid w:val="00974D2C"/>
    <w:rsid w:val="00974FFD"/>
    <w:rsid w:val="009750E5"/>
    <w:rsid w:val="00984363"/>
    <w:rsid w:val="00992A61"/>
    <w:rsid w:val="009A7654"/>
    <w:rsid w:val="009B04DC"/>
    <w:rsid w:val="009C5B8E"/>
    <w:rsid w:val="009D5E51"/>
    <w:rsid w:val="009D6B40"/>
    <w:rsid w:val="009E274D"/>
    <w:rsid w:val="009F391F"/>
    <w:rsid w:val="00A015C3"/>
    <w:rsid w:val="00A203F7"/>
    <w:rsid w:val="00A3495A"/>
    <w:rsid w:val="00A37093"/>
    <w:rsid w:val="00A54A54"/>
    <w:rsid w:val="00A642C5"/>
    <w:rsid w:val="00A71A90"/>
    <w:rsid w:val="00A80B35"/>
    <w:rsid w:val="00A81D42"/>
    <w:rsid w:val="00A90C0C"/>
    <w:rsid w:val="00A91FCA"/>
    <w:rsid w:val="00A93338"/>
    <w:rsid w:val="00A95C4D"/>
    <w:rsid w:val="00AD3D49"/>
    <w:rsid w:val="00AD5CB9"/>
    <w:rsid w:val="00AD7C96"/>
    <w:rsid w:val="00AE0064"/>
    <w:rsid w:val="00AF3CC7"/>
    <w:rsid w:val="00AF45EE"/>
    <w:rsid w:val="00AF48B4"/>
    <w:rsid w:val="00B06919"/>
    <w:rsid w:val="00B06DFD"/>
    <w:rsid w:val="00B11CC4"/>
    <w:rsid w:val="00B14EAB"/>
    <w:rsid w:val="00B448B9"/>
    <w:rsid w:val="00B51593"/>
    <w:rsid w:val="00B85F6A"/>
    <w:rsid w:val="00B87497"/>
    <w:rsid w:val="00B904B8"/>
    <w:rsid w:val="00B9510B"/>
    <w:rsid w:val="00BA4CAA"/>
    <w:rsid w:val="00BB32A1"/>
    <w:rsid w:val="00BB4FAC"/>
    <w:rsid w:val="00BC3771"/>
    <w:rsid w:val="00BD1170"/>
    <w:rsid w:val="00BD7B1E"/>
    <w:rsid w:val="00BE66DA"/>
    <w:rsid w:val="00C02397"/>
    <w:rsid w:val="00C050E6"/>
    <w:rsid w:val="00C06D9C"/>
    <w:rsid w:val="00C1407E"/>
    <w:rsid w:val="00C15D47"/>
    <w:rsid w:val="00C27715"/>
    <w:rsid w:val="00C3108B"/>
    <w:rsid w:val="00C32D8E"/>
    <w:rsid w:val="00C44E53"/>
    <w:rsid w:val="00C50A51"/>
    <w:rsid w:val="00C57D58"/>
    <w:rsid w:val="00C62EC9"/>
    <w:rsid w:val="00C656D9"/>
    <w:rsid w:val="00C73F89"/>
    <w:rsid w:val="00C7431E"/>
    <w:rsid w:val="00CA2C99"/>
    <w:rsid w:val="00CC1C10"/>
    <w:rsid w:val="00CC3E24"/>
    <w:rsid w:val="00CE57C4"/>
    <w:rsid w:val="00CF723B"/>
    <w:rsid w:val="00D00DE3"/>
    <w:rsid w:val="00D44873"/>
    <w:rsid w:val="00D52DC4"/>
    <w:rsid w:val="00D80EA5"/>
    <w:rsid w:val="00D80EBC"/>
    <w:rsid w:val="00D81D1C"/>
    <w:rsid w:val="00DA1EF6"/>
    <w:rsid w:val="00DA2CE7"/>
    <w:rsid w:val="00DB20F9"/>
    <w:rsid w:val="00DC3131"/>
    <w:rsid w:val="00DC6396"/>
    <w:rsid w:val="00DC7231"/>
    <w:rsid w:val="00DC7ED4"/>
    <w:rsid w:val="00DD4AB0"/>
    <w:rsid w:val="00DE0B5A"/>
    <w:rsid w:val="00E000C2"/>
    <w:rsid w:val="00E24D8B"/>
    <w:rsid w:val="00E33204"/>
    <w:rsid w:val="00E41144"/>
    <w:rsid w:val="00E416B2"/>
    <w:rsid w:val="00E41A8D"/>
    <w:rsid w:val="00E6397A"/>
    <w:rsid w:val="00E770C5"/>
    <w:rsid w:val="00E87B10"/>
    <w:rsid w:val="00E91503"/>
    <w:rsid w:val="00E95AA4"/>
    <w:rsid w:val="00E96847"/>
    <w:rsid w:val="00E97373"/>
    <w:rsid w:val="00EA398C"/>
    <w:rsid w:val="00EA3B12"/>
    <w:rsid w:val="00EA4448"/>
    <w:rsid w:val="00EF204D"/>
    <w:rsid w:val="00EF477F"/>
    <w:rsid w:val="00EF6A07"/>
    <w:rsid w:val="00EF7F44"/>
    <w:rsid w:val="00F21014"/>
    <w:rsid w:val="00F267A1"/>
    <w:rsid w:val="00F26821"/>
    <w:rsid w:val="00F34719"/>
    <w:rsid w:val="00F41521"/>
    <w:rsid w:val="00F45143"/>
    <w:rsid w:val="00F5134E"/>
    <w:rsid w:val="00F56D99"/>
    <w:rsid w:val="00F848D9"/>
    <w:rsid w:val="00F923E7"/>
    <w:rsid w:val="00FA39CA"/>
    <w:rsid w:val="00FA7008"/>
    <w:rsid w:val="00FB16E9"/>
    <w:rsid w:val="00FB6E62"/>
    <w:rsid w:val="00FC232B"/>
    <w:rsid w:val="00FC673F"/>
    <w:rsid w:val="00FD524F"/>
    <w:rsid w:val="00FE039A"/>
    <w:rsid w:val="00FE67E6"/>
    <w:rsid w:val="00FF110A"/>
    <w:rsid w:val="00FF57EE"/>
    <w:rsid w:val="00FF61C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,"/>
  <w:listSeparator w:val=";"/>
  <w14:docId w14:val="0ECDD327"/>
  <w15:docId w15:val="{C32773A8-7DE2-4637-A373-74DAB6DB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A21"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820"/>
      </w:tabs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pPr>
      <w:keepNext/>
      <w:ind w:right="848"/>
      <w:jc w:val="both"/>
      <w:outlineLvl w:val="4"/>
    </w:pPr>
    <w:rPr>
      <w:b/>
      <w:bCs/>
      <w:i/>
      <w:iCs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160"/>
        <w:tab w:val="right" w:pos="9000"/>
      </w:tabs>
      <w:outlineLvl w:val="5"/>
    </w:pPr>
    <w:rPr>
      <w:i/>
      <w:iCs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160"/>
        <w:tab w:val="right" w:pos="9000"/>
      </w:tabs>
      <w:outlineLvl w:val="6"/>
    </w:pPr>
    <w:rPr>
      <w:rFonts w:cs="Arial"/>
      <w:i/>
      <w:iCs/>
      <w:sz w:val="20"/>
      <w:szCs w:val="2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Textkrper2">
    <w:name w:val="Body Text 2"/>
    <w:basedOn w:val="Standard"/>
    <w:semiHidden/>
    <w:rPr>
      <w:sz w:val="40"/>
    </w:rPr>
  </w:style>
  <w:style w:type="paragraph" w:styleId="Textkrper3">
    <w:name w:val="Body Text 3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b/>
      <w:bCs/>
      <w:sz w:val="3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cs="Arial"/>
      <w:szCs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Untertitel">
    <w:name w:val="Subtitle"/>
    <w:basedOn w:val="Standard"/>
    <w:qFormat/>
    <w:rPr>
      <w:b/>
      <w:bCs/>
      <w:sz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Beschriftung">
    <w:name w:val="caption"/>
    <w:basedOn w:val="Standard"/>
    <w:next w:val="Standard"/>
    <w:qFormat/>
    <w:rPr>
      <w:rFonts w:cs="Arial"/>
      <w:b/>
      <w:bCs/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uiPriority w:val="20"/>
    <w:qFormat/>
    <w:rPr>
      <w:b/>
      <w:bCs/>
      <w:i w:val="0"/>
      <w:i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E0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E7E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E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2B0CAB"/>
    <w:rPr>
      <w:rFonts w:ascii="Arial" w:hAnsi="Arial" w:cs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B0CAB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B71E9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E0CE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E0CE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E0CE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E0C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E0CE4"/>
    <w:rPr>
      <w:rFonts w:ascii="Arial" w:hAnsi="Arial"/>
      <w:b/>
      <w:bCs/>
    </w:rPr>
  </w:style>
  <w:style w:type="character" w:styleId="IntensiverVerweis">
    <w:name w:val="Intense Reference"/>
    <w:basedOn w:val="Absatz-Standardschriftart"/>
    <w:qFormat/>
    <w:rsid w:val="00BB32A1"/>
    <w:rPr>
      <w:b/>
      <w:bCs/>
      <w:smallCaps/>
      <w:color w:val="4F81BD" w:themeColor="accent1"/>
      <w:spacing w:val="5"/>
    </w:rPr>
  </w:style>
  <w:style w:type="paragraph" w:styleId="Textkrper-Einzug3">
    <w:name w:val="Body Text Indent 3"/>
    <w:basedOn w:val="Standard"/>
    <w:link w:val="Textkrper-Einzug3Zchn"/>
    <w:rsid w:val="0066195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66195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unhideWhenUsed/>
    <w:rsid w:val="00B11CC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B11CC4"/>
    <w:rPr>
      <w:rFonts w:ascii="Arial" w:hAnsi="Arial"/>
      <w:sz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4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lenburg.de/rechtskraeftige-bebauungsplaene-und-flaechennutzungsp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0F8B-6386-4D51-A2EC-84395B99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3860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Hessische Landesregierung verhindert Weiterführung der B 3</vt:lpstr>
      <vt:lpstr>Hessische Landesregierung verhindert Weiterführung der B 3</vt:lpstr>
    </vt:vector>
  </TitlesOfParts>
  <Company>Stadtverwaltung Karben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Hessische Landesregierung verhindert Weiterführung der B 3</dc:title>
  <dc:creator>Katzer, Ina</dc:creator>
  <cp:lastModifiedBy>Polzer, Julia</cp:lastModifiedBy>
  <cp:revision>2</cp:revision>
  <cp:lastPrinted>2024-01-10T07:26:00Z</cp:lastPrinted>
  <dcterms:created xsi:type="dcterms:W3CDTF">2024-01-10T08:19:00Z</dcterms:created>
  <dcterms:modified xsi:type="dcterms:W3CDTF">2024-01-10T08:19:00Z</dcterms:modified>
</cp:coreProperties>
</file>